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700" w:type="dxa"/>
        <w:jc w:val="center"/>
        <w:tblCellSpacing w:w="0" w:type="dxa"/>
        <w:tblCellMar>
          <w:left w:w="0" w:type="dxa"/>
          <w:right w:w="0" w:type="dxa"/>
        </w:tblCellMar>
        <w:tblLook w:val="04A0" w:firstRow="1" w:lastRow="0" w:firstColumn="1" w:lastColumn="0" w:noHBand="0" w:noVBand="1"/>
      </w:tblPr>
      <w:tblGrid>
        <w:gridCol w:w="11700"/>
      </w:tblGrid>
      <w:tr w:rsidR="002459E6" w:rsidRPr="002459E6">
        <w:trPr>
          <w:tblCellSpacing w:w="0" w:type="dxa"/>
          <w:jc w:val="center"/>
        </w:trPr>
        <w:tc>
          <w:tcPr>
            <w:tcW w:w="0" w:type="auto"/>
            <w:vAlign w:val="center"/>
            <w:hideMark/>
          </w:tcPr>
          <w:p w:rsidR="002459E6" w:rsidRPr="002459E6" w:rsidRDefault="002459E6" w:rsidP="002459E6">
            <w:pPr>
              <w:widowControl/>
              <w:spacing w:after="0" w:line="240" w:lineRule="auto"/>
              <w:jc w:val="center"/>
              <w:rPr>
                <w:rFonts w:ascii="宋体" w:eastAsia="宋体" w:hAnsi="宋体" w:cs="宋体"/>
                <w:kern w:val="0"/>
                <w:sz w:val="28"/>
                <w:szCs w:val="28"/>
              </w:rPr>
            </w:pPr>
            <w:bookmarkStart w:id="0" w:name="_GoBack"/>
            <w:r w:rsidRPr="002459E6">
              <w:rPr>
                <w:rFonts w:ascii="宋体" w:eastAsia="宋体" w:hAnsi="宋体" w:cs="宋体"/>
                <w:kern w:val="0"/>
                <w:sz w:val="28"/>
                <w:szCs w:val="28"/>
              </w:rPr>
              <w:t>《安徽省人民政府关于2019年实施33项民生工程的通知》政策解读</w:t>
            </w:r>
            <w:bookmarkEnd w:id="0"/>
          </w:p>
        </w:tc>
      </w:tr>
      <w:tr w:rsidR="002459E6" w:rsidRPr="002459E6">
        <w:trPr>
          <w:trHeight w:val="15"/>
          <w:tblCellSpacing w:w="0" w:type="dxa"/>
          <w:jc w:val="center"/>
          <w:hidden/>
        </w:trPr>
        <w:tc>
          <w:tcPr>
            <w:tcW w:w="0" w:type="auto"/>
            <w:vAlign w:val="center"/>
            <w:hideMark/>
          </w:tcPr>
          <w:p w:rsidR="002459E6" w:rsidRPr="002459E6" w:rsidRDefault="002459E6" w:rsidP="002459E6">
            <w:pPr>
              <w:widowControl/>
              <w:spacing w:after="0" w:line="240" w:lineRule="auto"/>
              <w:jc w:val="left"/>
              <w:rPr>
                <w:rFonts w:ascii="宋体" w:eastAsia="宋体" w:hAnsi="宋体" w:cs="宋体"/>
                <w:kern w:val="0"/>
                <w:sz w:val="24"/>
                <w:szCs w:val="24"/>
              </w:rPr>
            </w:pPr>
            <w:r w:rsidRPr="002459E6">
              <w:rPr>
                <w:rFonts w:ascii="宋体" w:eastAsia="宋体" w:hAnsi="宋体" w:cs="宋体"/>
                <w:vanish/>
                <w:kern w:val="0"/>
                <w:sz w:val="24"/>
                <w:szCs w:val="24"/>
              </w:rPr>
              <w:t>bug</w:t>
            </w:r>
          </w:p>
        </w:tc>
      </w:tr>
      <w:tr w:rsidR="002459E6" w:rsidRPr="002459E6">
        <w:trPr>
          <w:trHeight w:val="525"/>
          <w:tblCellSpacing w:w="0" w:type="dxa"/>
          <w:jc w:val="center"/>
        </w:trPr>
        <w:tc>
          <w:tcPr>
            <w:tcW w:w="0" w:type="auto"/>
            <w:vAlign w:val="center"/>
            <w:hideMark/>
          </w:tcPr>
          <w:p w:rsidR="002459E6" w:rsidRPr="002459E6" w:rsidRDefault="002459E6" w:rsidP="002459E6">
            <w:pPr>
              <w:widowControl/>
              <w:spacing w:after="0" w:line="240" w:lineRule="auto"/>
              <w:jc w:val="center"/>
              <w:rPr>
                <w:rFonts w:ascii="宋体" w:eastAsia="宋体" w:hAnsi="宋体" w:cs="宋体"/>
                <w:kern w:val="0"/>
                <w:sz w:val="24"/>
                <w:szCs w:val="24"/>
              </w:rPr>
            </w:pPr>
            <w:r w:rsidRPr="002459E6">
              <w:rPr>
                <w:rFonts w:ascii="宋体" w:eastAsia="宋体" w:hAnsi="宋体" w:cs="宋体"/>
                <w:kern w:val="0"/>
                <w:sz w:val="24"/>
                <w:szCs w:val="24"/>
              </w:rPr>
              <w:t xml:space="preserve">2019-02-22  | 浏览次数: </w:t>
            </w:r>
            <w:r w:rsidRPr="002459E6">
              <w:rPr>
                <w:rFonts w:ascii="宋体" w:eastAsia="宋体" w:hAnsi="宋体" w:cs="宋体"/>
                <w:kern w:val="0"/>
                <w:sz w:val="24"/>
                <w:szCs w:val="24"/>
              </w:rPr>
              <w:pict/>
            </w:r>
            <w:r w:rsidRPr="002459E6">
              <w:rPr>
                <w:rFonts w:ascii="宋体" w:eastAsia="宋体" w:hAnsi="宋体" w:cs="宋体"/>
                <w:kern w:val="0"/>
                <w:sz w:val="24"/>
                <w:szCs w:val="24"/>
              </w:rPr>
              <w:t xml:space="preserve">5062 | 来源： 安徽省人民政府网站 | 【 </w:t>
            </w:r>
            <w:r w:rsidRPr="002459E6">
              <w:rPr>
                <w:rFonts w:ascii="宋体" w:eastAsia="宋体" w:hAnsi="宋体" w:cs="宋体"/>
                <w:kern w:val="0"/>
                <w:sz w:val="24"/>
                <w:szCs w:val="24"/>
              </w:rPr>
              <w:pict/>
            </w:r>
            <w:r w:rsidRPr="002459E6">
              <w:rPr>
                <w:rFonts w:ascii="宋体" w:eastAsia="宋体" w:hAnsi="宋体" w:cs="宋体"/>
                <w:kern w:val="0"/>
                <w:sz w:val="24"/>
                <w:szCs w:val="24"/>
              </w:rPr>
              <w:t>字体：</w:t>
            </w:r>
            <w:hyperlink r:id="rId4" w:history="1">
              <w:r w:rsidRPr="002459E6">
                <w:rPr>
                  <w:rFonts w:ascii="宋体" w:eastAsia="宋体" w:hAnsi="宋体" w:cs="宋体"/>
                  <w:color w:val="0000FF"/>
                  <w:kern w:val="0"/>
                  <w:sz w:val="24"/>
                  <w:szCs w:val="24"/>
                  <w:u w:val="single"/>
                </w:rPr>
                <w:t>大</w:t>
              </w:r>
            </w:hyperlink>
            <w:r w:rsidRPr="002459E6">
              <w:rPr>
                <w:rFonts w:ascii="宋体" w:eastAsia="宋体" w:hAnsi="宋体" w:cs="宋体"/>
                <w:kern w:val="0"/>
                <w:sz w:val="24"/>
                <w:szCs w:val="24"/>
              </w:rPr>
              <w:t xml:space="preserve"> </w:t>
            </w:r>
            <w:hyperlink r:id="rId5" w:history="1">
              <w:r w:rsidRPr="002459E6">
                <w:rPr>
                  <w:rFonts w:ascii="宋体" w:eastAsia="宋体" w:hAnsi="宋体" w:cs="宋体"/>
                  <w:color w:val="0000FF"/>
                  <w:kern w:val="0"/>
                  <w:sz w:val="24"/>
                  <w:szCs w:val="24"/>
                  <w:u w:val="single"/>
                </w:rPr>
                <w:t>中</w:t>
              </w:r>
            </w:hyperlink>
            <w:r w:rsidRPr="002459E6">
              <w:rPr>
                <w:rFonts w:ascii="宋体" w:eastAsia="宋体" w:hAnsi="宋体" w:cs="宋体"/>
                <w:kern w:val="0"/>
                <w:sz w:val="24"/>
                <w:szCs w:val="24"/>
              </w:rPr>
              <w:t xml:space="preserve"> </w:t>
            </w:r>
            <w:hyperlink r:id="rId6" w:history="1">
              <w:r w:rsidRPr="002459E6">
                <w:rPr>
                  <w:rFonts w:ascii="宋体" w:eastAsia="宋体" w:hAnsi="宋体" w:cs="宋体"/>
                  <w:color w:val="0000FF"/>
                  <w:kern w:val="0"/>
                  <w:sz w:val="24"/>
                  <w:szCs w:val="24"/>
                  <w:u w:val="single"/>
                </w:rPr>
                <w:t>小</w:t>
              </w:r>
            </w:hyperlink>
            <w:r w:rsidRPr="002459E6">
              <w:rPr>
                <w:rFonts w:ascii="宋体" w:eastAsia="宋体" w:hAnsi="宋体" w:cs="宋体"/>
                <w:kern w:val="0"/>
                <w:sz w:val="24"/>
                <w:szCs w:val="24"/>
              </w:rPr>
              <w:t xml:space="preserve"> 】【</w:t>
            </w:r>
            <w:hyperlink r:id="rId7" w:history="1">
              <w:r w:rsidRPr="002459E6">
                <w:rPr>
                  <w:rFonts w:ascii="宋体" w:eastAsia="宋体" w:hAnsi="宋体" w:cs="宋体"/>
                  <w:color w:val="0000FF"/>
                  <w:kern w:val="0"/>
                  <w:sz w:val="24"/>
                  <w:szCs w:val="24"/>
                  <w:u w:val="single"/>
                </w:rPr>
                <w:t>关闭</w:t>
              </w:r>
            </w:hyperlink>
            <w:r w:rsidRPr="002459E6">
              <w:rPr>
                <w:rFonts w:ascii="宋体" w:eastAsia="宋体" w:hAnsi="宋体" w:cs="宋体"/>
                <w:kern w:val="0"/>
                <w:sz w:val="24"/>
                <w:szCs w:val="24"/>
              </w:rPr>
              <w:t>】</w:t>
            </w:r>
          </w:p>
        </w:tc>
      </w:tr>
      <w:tr w:rsidR="002459E6" w:rsidRPr="002459E6">
        <w:trPr>
          <w:trHeight w:val="150"/>
          <w:tblCellSpacing w:w="0" w:type="dxa"/>
          <w:jc w:val="center"/>
          <w:hidden/>
        </w:trPr>
        <w:tc>
          <w:tcPr>
            <w:tcW w:w="0" w:type="auto"/>
            <w:vAlign w:val="center"/>
            <w:hideMark/>
          </w:tcPr>
          <w:p w:rsidR="002459E6" w:rsidRPr="002459E6" w:rsidRDefault="002459E6" w:rsidP="002459E6">
            <w:pPr>
              <w:widowControl/>
              <w:spacing w:after="0" w:line="240" w:lineRule="auto"/>
              <w:jc w:val="left"/>
              <w:rPr>
                <w:rFonts w:ascii="宋体" w:eastAsia="宋体" w:hAnsi="宋体" w:cs="宋体"/>
                <w:kern w:val="0"/>
                <w:sz w:val="24"/>
                <w:szCs w:val="24"/>
              </w:rPr>
            </w:pPr>
            <w:r w:rsidRPr="002459E6">
              <w:rPr>
                <w:rFonts w:ascii="宋体" w:eastAsia="宋体" w:hAnsi="宋体" w:cs="宋体"/>
                <w:vanish/>
                <w:kern w:val="0"/>
                <w:sz w:val="24"/>
                <w:szCs w:val="24"/>
              </w:rPr>
              <w:t>bug</w:t>
            </w:r>
          </w:p>
        </w:tc>
      </w:tr>
      <w:tr w:rsidR="002459E6" w:rsidRPr="002459E6">
        <w:trPr>
          <w:tblCellSpacing w:w="0" w:type="dxa"/>
          <w:jc w:val="center"/>
        </w:trPr>
        <w:tc>
          <w:tcPr>
            <w:tcW w:w="0" w:type="auto"/>
            <w:vAlign w:val="center"/>
            <w:hideMark/>
          </w:tcPr>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7"/>
                <w:szCs w:val="27"/>
              </w:rPr>
              <w:t>    </w:t>
            </w:r>
            <w:r w:rsidRPr="002459E6">
              <w:rPr>
                <w:rFonts w:ascii="宋体" w:eastAsia="宋体" w:hAnsi="宋体" w:cs="宋体" w:hint="eastAsia"/>
                <w:kern w:val="0"/>
                <w:sz w:val="28"/>
                <w:szCs w:val="28"/>
              </w:rPr>
              <w:t>近日，省政府出台了《安徽省人民政府关于2019年实施33项民生工程的通知》（皖政〔2019〕14号）（以下简称《通知》）。现就《通知》解读如下：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一、 请介绍一下《通知》出台的背景。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近年来，全省各级各部门深入学习贯彻习近平新时代中国特色社会主义思想和党的十九大精神，坚决贯彻落实省委省政府的决策部署，以支持五大发展行动计划为总抓手，精准对接群众需求，务实推进民生工程，扎实做好新时代保障和改善民生工作，在支持稳增长、促改革、调结构、惠民生、防风险方面发挥了积极作用，为全面建成现代化五大发展美好安徽</w:t>
            </w:r>
            <w:proofErr w:type="gramStart"/>
            <w:r w:rsidRPr="002459E6">
              <w:rPr>
                <w:rFonts w:ascii="宋体" w:eastAsia="宋体" w:hAnsi="宋体" w:cs="宋体" w:hint="eastAsia"/>
                <w:kern w:val="0"/>
                <w:sz w:val="28"/>
                <w:szCs w:val="28"/>
              </w:rPr>
              <w:t>作出</w:t>
            </w:r>
            <w:proofErr w:type="gramEnd"/>
            <w:r w:rsidRPr="002459E6">
              <w:rPr>
                <w:rFonts w:ascii="宋体" w:eastAsia="宋体" w:hAnsi="宋体" w:cs="宋体" w:hint="eastAsia"/>
                <w:kern w:val="0"/>
                <w:sz w:val="28"/>
                <w:szCs w:val="28"/>
              </w:rPr>
              <w:t>了积极贡献。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2019年是新中国成立70周年，是全面建成小康社会的关键之年，谋划好民生工程工作意义重大。坚持顺应形势、把握要求，聚焦关键、突出重点，注重质量、提升绩效，听取民意、回应关切，认真梳理了重大民生政策，仔细对接了相关重点规划，组织开展了公开征集活动，合理吸纳了社会各界意见，在此基础上提出项目遴选建议方案，提请省政府常务会议研究后，由省委常委会审定2019年民生工程项目。待项目确定后，省政府印发《关于2019年实施33项民生工程的通知》(皖政〔2019〕14号)，对于项目调整变化情况进行说明，就做好全年实施工作提出明确要求。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二、请问项目谋划中主要做了哪些工作？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lastRenderedPageBreak/>
              <w:t>    一是全面梳理研究。贯彻以人民为中心的发展思想，坚持尽力而为、量力而行，深刻领会了党中央国务院有关民生最新部署精神，全面梳理了省委省政府有关民生政策措施，逐一进行研究，明确思路方向。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二是多方征求意见。以五大发展行动计划、打赢脱贫攻坚战三年行动意见、乡村振兴战略规划等为依托，吸收人大政协视察中代表委员建议、基层座谈中干部群众意见，结合预算编制、部门对接情况，初步确定重点范围和内容。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三是广泛听取民意。通过安徽日报、省政府网站等开展项目公开征集，将呼声较高的产业扶贫、水污染防治、优质教育资源共享、提高养老服务能力、加强困难群体帮扶和就业等纳入建议方案。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三、请问项目安排的总体思路是什么？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以习近平新时代中国特色社会主义思想为指导，认真贯彻党的十九大精神和省委省政府部署，完善制度、守住底线，精心做好各项民生工作，不断满足人民日益增长的美好生活需要，增强人民群众获得感、幸福感、安全感，为全面建成现代化五大发展美好安徽奠定坚实基础。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四、请介绍一下《通知》的主要内容。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《通知》提出，2019年新增6项，调整内容实施1项，合并2项后实施1项，退出5项，继续实施25项，仍然实施33项民生工程。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lastRenderedPageBreak/>
              <w:t>    （一）新增6项民生工程。包括智慧学校建设、社会养老服务体系和养老智慧化建设、就业创业促进工程、“四带</w:t>
            </w:r>
            <w:proofErr w:type="gramStart"/>
            <w:r w:rsidRPr="002459E6">
              <w:rPr>
                <w:rFonts w:ascii="宋体" w:eastAsia="宋体" w:hAnsi="宋体" w:cs="宋体" w:hint="eastAsia"/>
                <w:kern w:val="0"/>
                <w:sz w:val="28"/>
                <w:szCs w:val="28"/>
              </w:rPr>
              <w:t>一</w:t>
            </w:r>
            <w:proofErr w:type="gramEnd"/>
            <w:r w:rsidRPr="002459E6">
              <w:rPr>
                <w:rFonts w:ascii="宋体" w:eastAsia="宋体" w:hAnsi="宋体" w:cs="宋体" w:hint="eastAsia"/>
                <w:kern w:val="0"/>
                <w:sz w:val="28"/>
                <w:szCs w:val="28"/>
              </w:rPr>
              <w:t>自”产业扶贫工程、水环境生态补偿、农产品质</w:t>
            </w:r>
            <w:proofErr w:type="gramStart"/>
            <w:r w:rsidRPr="002459E6">
              <w:rPr>
                <w:rFonts w:ascii="宋体" w:eastAsia="宋体" w:hAnsi="宋体" w:cs="宋体" w:hint="eastAsia"/>
                <w:kern w:val="0"/>
                <w:sz w:val="28"/>
                <w:szCs w:val="28"/>
              </w:rPr>
              <w:t>量安全</w:t>
            </w:r>
            <w:proofErr w:type="gramEnd"/>
            <w:r w:rsidRPr="002459E6">
              <w:rPr>
                <w:rFonts w:ascii="宋体" w:eastAsia="宋体" w:hAnsi="宋体" w:cs="宋体" w:hint="eastAsia"/>
                <w:kern w:val="0"/>
                <w:sz w:val="28"/>
                <w:szCs w:val="28"/>
              </w:rPr>
              <w:t>追溯工程等6项。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（二）调整内容实施1项民生工程。在对</w:t>
            </w:r>
            <w:proofErr w:type="gramStart"/>
            <w:r w:rsidRPr="002459E6">
              <w:rPr>
                <w:rFonts w:ascii="宋体" w:eastAsia="宋体" w:hAnsi="宋体" w:cs="宋体" w:hint="eastAsia"/>
                <w:kern w:val="0"/>
                <w:sz w:val="28"/>
                <w:szCs w:val="28"/>
              </w:rPr>
              <w:t>农村低保对象</w:t>
            </w:r>
            <w:proofErr w:type="gramEnd"/>
            <w:r w:rsidRPr="002459E6">
              <w:rPr>
                <w:rFonts w:ascii="宋体" w:eastAsia="宋体" w:hAnsi="宋体" w:cs="宋体" w:hint="eastAsia"/>
                <w:kern w:val="0"/>
                <w:sz w:val="28"/>
                <w:szCs w:val="28"/>
              </w:rPr>
              <w:t>、残疾人等救助基础上，增加困难职工帮扶内容，将困难人员救助工程调整为困难人员救助</w:t>
            </w:r>
            <w:proofErr w:type="gramStart"/>
            <w:r w:rsidRPr="002459E6">
              <w:rPr>
                <w:rFonts w:ascii="宋体" w:eastAsia="宋体" w:hAnsi="宋体" w:cs="宋体" w:hint="eastAsia"/>
                <w:kern w:val="0"/>
                <w:sz w:val="28"/>
                <w:szCs w:val="28"/>
              </w:rPr>
              <w:t>暨困难</w:t>
            </w:r>
            <w:proofErr w:type="gramEnd"/>
            <w:r w:rsidRPr="002459E6">
              <w:rPr>
                <w:rFonts w:ascii="宋体" w:eastAsia="宋体" w:hAnsi="宋体" w:cs="宋体" w:hint="eastAsia"/>
                <w:kern w:val="0"/>
                <w:sz w:val="28"/>
                <w:szCs w:val="28"/>
              </w:rPr>
              <w:t>职工帮扶工程。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（三）合并2项后实施1项民生工程。将农村文化建设专项补助与公共文化场馆开放2个项目，合并为文化惠民工程。同时，将农村文化建设专项补助中的农村电影放映工程调整出实施范围。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四）退出5项民生工程。政策性农业保险机制已健全，医疗卫生人才能力提升工程已常态化运行，农产品食品安全工程任务已完成，调整不再列入；社会养老服务体系建设、就业扶持工程已分别纳入新增项目统筹实施，不再单列。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（五）继续实施25项民生工程。继续实施智慧医疗与家庭医生签约服务等25项民生工程。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五、请介绍一下有关工作要求。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为确保2019年民生工程顺利推进，着力增进人民群众的幸福感、获得感、安全感，《通知》提出了五项工作要求。主要内容如下：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lastRenderedPageBreak/>
              <w:t>    （一）强化精准实施。坚持高质量，提高精准度，在工程类项目规划设计、招标采购、建设监理、竣工验收等方面，在补助类项目审查把关、评审认定、补助发放、报销补偿等环节，精准组织实施，确保圆满完成各项任务。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（二）强化精细管理。做细做实民生工程，对照目标责任书，加强过程管控、序时调度和建后管养，强化调查研究，总结民生工程经验做法并加以推广运用，促进各地各部门提升精细管理水平。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三）强化资金保障。尽力而为、量力而行，结合财力和基层实际，从严把关，不留缺口。控制和压减一般性支出用于民生建设，加大对大别山等革命老区、深度贫困地区倾斜力度，真正把有限的资金用在民生的关键处。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8"/>
                <w:szCs w:val="28"/>
              </w:rPr>
            </w:pPr>
            <w:r w:rsidRPr="002459E6">
              <w:rPr>
                <w:rFonts w:ascii="宋体" w:eastAsia="宋体" w:hAnsi="宋体" w:cs="宋体" w:hint="eastAsia"/>
                <w:kern w:val="0"/>
                <w:sz w:val="28"/>
                <w:szCs w:val="28"/>
              </w:rPr>
              <w:t>    （四）强化绩效考核。健全完善政府目标管理绩效考核、社会组织第三方评估、社情民意调查等体系。坚持目标导向、问题导向和效果导向，抓好监督、评价和考核，强化公示公开和结果运用。 </w:t>
            </w:r>
          </w:p>
          <w:p w:rsidR="002459E6" w:rsidRPr="002459E6" w:rsidRDefault="002459E6" w:rsidP="002459E6">
            <w:pPr>
              <w:widowControl/>
              <w:spacing w:before="100" w:beforeAutospacing="1" w:after="100" w:afterAutospacing="1" w:line="240" w:lineRule="auto"/>
              <w:jc w:val="left"/>
              <w:rPr>
                <w:rFonts w:ascii="宋体" w:eastAsia="宋体" w:hAnsi="宋体" w:cs="宋体"/>
                <w:kern w:val="0"/>
                <w:sz w:val="24"/>
                <w:szCs w:val="24"/>
              </w:rPr>
            </w:pPr>
            <w:r w:rsidRPr="002459E6">
              <w:rPr>
                <w:rFonts w:ascii="宋体" w:eastAsia="宋体" w:hAnsi="宋体" w:cs="宋体" w:hint="eastAsia"/>
                <w:kern w:val="0"/>
                <w:sz w:val="28"/>
                <w:szCs w:val="28"/>
              </w:rPr>
              <w:t>    （五）强化责任落实。省财政厅承担民生工程牵头抓总职责，各项目省直主管单位履行主管职责，市、县人民政府履行主体职责，明确各个层面责任单位、责任环节和责任人，构建完整的责任闭环，确保把好事办好、实事办实</w:t>
            </w:r>
            <w:r w:rsidRPr="002459E6">
              <w:rPr>
                <w:rFonts w:ascii="宋体" w:eastAsia="宋体" w:hAnsi="宋体" w:cs="宋体" w:hint="eastAsia"/>
                <w:kern w:val="0"/>
                <w:sz w:val="27"/>
                <w:szCs w:val="27"/>
              </w:rPr>
              <w:t>。</w:t>
            </w:r>
          </w:p>
        </w:tc>
      </w:tr>
    </w:tbl>
    <w:p w:rsidR="001F34B6" w:rsidRPr="002459E6" w:rsidRDefault="001F34B6" w:rsidP="002459E6"/>
    <w:sectPr w:rsidR="001F34B6" w:rsidRPr="002459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B1"/>
    <w:rsid w:val="001F34B6"/>
    <w:rsid w:val="002459E6"/>
    <w:rsid w:val="00FA75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254B"/>
  <w15:chartTrackingRefBased/>
  <w15:docId w15:val="{B6BDCC77-5AFB-4711-B1F4-3104E2B40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459E6"/>
    <w:rPr>
      <w:color w:val="0000FF"/>
      <w:u w:val="single"/>
    </w:rPr>
  </w:style>
  <w:style w:type="paragraph" w:styleId="a4">
    <w:name w:val="Normal (Web)"/>
    <w:basedOn w:val="a"/>
    <w:uiPriority w:val="99"/>
    <w:semiHidden/>
    <w:unhideWhenUsed/>
    <w:rsid w:val="002459E6"/>
    <w:pPr>
      <w:widowControl/>
      <w:spacing w:before="100" w:beforeAutospacing="1" w:after="100" w:afterAutospacing="1" w:line="240" w:lineRule="auto"/>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310836">
      <w:bodyDiv w:val="1"/>
      <w:marLeft w:val="0"/>
      <w:marRight w:val="0"/>
      <w:marTop w:val="0"/>
      <w:marBottom w:val="0"/>
      <w:divBdr>
        <w:top w:val="none" w:sz="0" w:space="0" w:color="auto"/>
        <w:left w:val="none" w:sz="0" w:space="0" w:color="auto"/>
        <w:bottom w:val="none" w:sz="0" w:space="0" w:color="auto"/>
        <w:right w:val="none" w:sz="0" w:space="0" w:color="auto"/>
      </w:divBdr>
      <w:divsChild>
        <w:div w:id="1971590028">
          <w:marLeft w:val="0"/>
          <w:marRight w:val="0"/>
          <w:marTop w:val="0"/>
          <w:marBottom w:val="0"/>
          <w:divBdr>
            <w:top w:val="none" w:sz="0" w:space="0" w:color="auto"/>
            <w:left w:val="none" w:sz="0" w:space="0" w:color="auto"/>
            <w:bottom w:val="none" w:sz="0" w:space="0" w:color="auto"/>
            <w:right w:val="none" w:sz="0" w:space="0" w:color="auto"/>
          </w:divBdr>
          <w:divsChild>
            <w:div w:id="30050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5275">
      <w:bodyDiv w:val="1"/>
      <w:marLeft w:val="0"/>
      <w:marRight w:val="0"/>
      <w:marTop w:val="0"/>
      <w:marBottom w:val="0"/>
      <w:divBdr>
        <w:top w:val="none" w:sz="0" w:space="0" w:color="auto"/>
        <w:left w:val="none" w:sz="0" w:space="0" w:color="auto"/>
        <w:bottom w:val="none" w:sz="0" w:space="0" w:color="auto"/>
        <w:right w:val="none" w:sz="0" w:space="0" w:color="auto"/>
      </w:divBdr>
      <w:divsChild>
        <w:div w:id="836699249">
          <w:marLeft w:val="0"/>
          <w:marRight w:val="0"/>
          <w:marTop w:val="0"/>
          <w:marBottom w:val="0"/>
          <w:divBdr>
            <w:top w:val="none" w:sz="0" w:space="0" w:color="auto"/>
            <w:left w:val="none" w:sz="0" w:space="0" w:color="auto"/>
            <w:bottom w:val="none" w:sz="0" w:space="0" w:color="auto"/>
            <w:right w:val="none" w:sz="0" w:space="0" w:color="auto"/>
          </w:divBdr>
          <w:divsChild>
            <w:div w:id="11932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window.clo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ContentSize(12)" TargetMode="External"/><Relationship Id="rId5" Type="http://schemas.openxmlformats.org/officeDocument/2006/relationships/hyperlink" Target="javascript:ContentSize(15)" TargetMode="External"/><Relationship Id="rId4" Type="http://schemas.openxmlformats.org/officeDocument/2006/relationships/hyperlink" Target="javascript:ContentSize(18)"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354</Words>
  <Characters>2021</Characters>
  <Application>Microsoft Office Word</Application>
  <DocSecurity>0</DocSecurity>
  <Lines>16</Lines>
  <Paragraphs>4</Paragraphs>
  <ScaleCrop>false</ScaleCrop>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uman-2</dc:creator>
  <cp:keywords/>
  <dc:description/>
  <cp:lastModifiedBy>uman-2</cp:lastModifiedBy>
  <cp:revision>2</cp:revision>
  <dcterms:created xsi:type="dcterms:W3CDTF">2019-12-26T06:57:00Z</dcterms:created>
  <dcterms:modified xsi:type="dcterms:W3CDTF">2019-12-26T06:57:00Z</dcterms:modified>
</cp:coreProperties>
</file>