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7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0"/>
      </w:tblGrid>
      <w:tr w:rsidR="001C1104" w:rsidRPr="001C11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1104" w:rsidRPr="001C1104" w:rsidRDefault="001C1104" w:rsidP="001C110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>安徽省人民政府关于2019年实施33项民生工程的通知</w:t>
            </w:r>
          </w:p>
        </w:tc>
      </w:tr>
      <w:tr w:rsidR="001C1104" w:rsidRPr="001C1104">
        <w:trPr>
          <w:trHeight w:val="15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1C1104" w:rsidRPr="001C1104" w:rsidRDefault="001C1104" w:rsidP="001C110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宋体" w:eastAsia="宋体" w:hAnsi="宋体" w:cs="宋体"/>
                <w:vanish/>
                <w:kern w:val="0"/>
                <w:sz w:val="24"/>
                <w:szCs w:val="24"/>
              </w:rPr>
              <w:t>bug</w:t>
            </w:r>
          </w:p>
        </w:tc>
      </w:tr>
      <w:tr w:rsidR="001C1104" w:rsidRPr="001C110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1104" w:rsidRPr="001C1104" w:rsidRDefault="001C1104" w:rsidP="001C110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2019-02-22  | 浏览次数: </w:t>
            </w: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pict/>
            </w: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17567 | 来源： 安徽省人民政府网站 | 【 </w:t>
            </w: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pict/>
            </w:r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>字体：</w:t>
            </w:r>
            <w:hyperlink r:id="rId4" w:history="1">
              <w:r w:rsidRPr="001C1104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大</w:t>
              </w:r>
            </w:hyperlink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  <w:hyperlink r:id="rId5" w:history="1">
              <w:r w:rsidRPr="001C1104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中</w:t>
              </w:r>
            </w:hyperlink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  <w:hyperlink r:id="rId6" w:history="1">
              <w:r w:rsidRPr="001C1104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小</w:t>
              </w:r>
            </w:hyperlink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】【</w:t>
            </w:r>
            <w:hyperlink r:id="rId7" w:history="1">
              <w:r w:rsidRPr="001C1104">
                <w:rPr>
                  <w:rFonts w:ascii="宋体" w:eastAsia="宋体" w:hAnsi="宋体" w:cs="宋体"/>
                  <w:color w:val="0000FF"/>
                  <w:kern w:val="0"/>
                  <w:sz w:val="24"/>
                  <w:szCs w:val="24"/>
                  <w:u w:val="single"/>
                </w:rPr>
                <w:t>关闭</w:t>
              </w:r>
            </w:hyperlink>
            <w:r w:rsidRPr="001C1104">
              <w:rPr>
                <w:rFonts w:ascii="宋体" w:eastAsia="宋体" w:hAnsi="宋体" w:cs="宋体"/>
                <w:kern w:val="0"/>
                <w:sz w:val="24"/>
                <w:szCs w:val="24"/>
              </w:rPr>
              <w:t>】</w:t>
            </w:r>
          </w:p>
        </w:tc>
      </w:tr>
      <w:tr w:rsidR="001C1104" w:rsidRPr="001C1104">
        <w:trPr>
          <w:trHeight w:val="150"/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:rsidR="001C1104" w:rsidRPr="001C1104" w:rsidRDefault="001C1104" w:rsidP="001C110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宋体" w:eastAsia="宋体" w:hAnsi="宋体" w:cs="宋体"/>
                <w:vanish/>
                <w:kern w:val="0"/>
                <w:sz w:val="24"/>
                <w:szCs w:val="24"/>
              </w:rPr>
              <w:t>bug</w:t>
            </w:r>
          </w:p>
        </w:tc>
      </w:tr>
      <w:tr w:rsidR="001C1104" w:rsidRPr="001C110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1C1104">
              <w:rPr>
                <w:rFonts w:ascii="宋体" w:eastAsia="宋体" w:hAnsi="宋体" w:cs="Times New Roman" w:hint="eastAsia"/>
                <w:b/>
                <w:bCs/>
                <w:sz w:val="24"/>
                <w:szCs w:val="24"/>
              </w:rPr>
              <w:t>皖政〔</w:t>
            </w:r>
            <w:r w:rsidRPr="001C1104">
              <w:rPr>
                <w:rFonts w:ascii="Calibri" w:eastAsia="宋体" w:hAnsi="Calibri" w:cs="Times New Roman" w:hint="eastAsia"/>
                <w:b/>
                <w:bCs/>
                <w:sz w:val="24"/>
                <w:szCs w:val="24"/>
              </w:rPr>
              <w:t>2019</w:t>
            </w:r>
            <w:r w:rsidRPr="001C1104">
              <w:rPr>
                <w:rFonts w:ascii="宋体" w:eastAsia="宋体" w:hAnsi="宋体" w:cs="Times New Roman" w:hint="eastAsia"/>
                <w:b/>
                <w:bCs/>
                <w:sz w:val="24"/>
                <w:szCs w:val="24"/>
              </w:rPr>
              <w:t>〕</w:t>
            </w:r>
            <w:r w:rsidRPr="001C1104">
              <w:rPr>
                <w:rFonts w:ascii="Calibri" w:eastAsia="宋体" w:hAnsi="Calibri" w:cs="Calibri"/>
                <w:b/>
                <w:bCs/>
                <w:sz w:val="24"/>
                <w:szCs w:val="24"/>
              </w:rPr>
              <w:t>14</w:t>
            </w:r>
            <w:r w:rsidRPr="001C1104">
              <w:rPr>
                <w:rFonts w:ascii="宋体" w:eastAsia="宋体" w:hAnsi="宋体" w:cs="Times New Roman" w:hint="eastAsia"/>
                <w:b/>
                <w:bCs/>
                <w:sz w:val="24"/>
                <w:szCs w:val="24"/>
              </w:rPr>
              <w:t xml:space="preserve">号   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各市、县人民政府，省政府各部门、各直属机构：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为全面贯彻落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实习近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平新时代中国特色社会主义思想和党的十九大精神，认真落实省委十届七次全会部署，切实保障和改善民生，不断满足人民日益增长的美好生活需要，省政府决定，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2019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年继续实施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33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项民生工程。现将有关事项通知如下：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一、新增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6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项民生工程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（一）智慧学校建设。围绕办好人民满意教育，以贫困地区、偏远地区以及山区农村义务教育小规模学校为重点，实施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1000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所左右智慧学校建设，配备必要的设备，完善网络基础设施。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（二）社会养老服务体系和养老智慧化建设。围绕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“老有所养”，加强社会养老服务体系建设，在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16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个设区市各开展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1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个智慧养老试点，推行智慧养老机构创建、智慧社区居家养老服务模式建设、市级智慧养老综合平台整体建设、养老机构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+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社区居家养老智慧化融合发展四类试点模式。</w:t>
            </w:r>
            <w:r w:rsidRPr="001C110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 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（三）就业创业促进工程。围绕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“稳就业”要求，通过强化就业服务对接、推进创业平台建设、落实补贴政策、加强就业托底安置等，支持高校毕业生、农民工、去产能企业、“僵尸”企业困难人员等群体就业创业。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（四）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“四带</w:t>
            </w:r>
            <w:proofErr w:type="gramStart"/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一</w:t>
            </w:r>
            <w:proofErr w:type="gramEnd"/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自”产业扶贫工程。围绕精准扶贫精准脱贫基本方略，通过各类园区、龙头企业、农民合作社、能人大户带动发展产业，推动贫困户增收与现代农业发展有机衔接。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（五）水环境生态补偿。围绕生态环境可持续发展，通过支持新安江流域、大别山水环境生态补偿，加强地表水断面生态补偿机制建设等，促进水生态更加美好。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（六）农产品质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量安全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追溯工程。围绕《乡村振兴战略规划（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2018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－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2022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年）》，充分利用各地已建成的农产品质量快速检测室，加强源头监管，利用现代信息技术，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建设皖优农产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品质量追溯体系。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二、调整内容实施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1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项民生工程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在对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农村低保对象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、残疾人等救助基础上，增加困难职工帮扶内容，将困难人员救助工程调整为困难人员救助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暨困难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职工帮扶工程。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三、合并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2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项后实施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1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项民生工程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将农村文化建设专项补助与公共文化场馆开放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2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个项目，合并为文化惠民工程。同时，将农村文化建设专项补助中的农村电影放映工程调整出实施范围。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四、退出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5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项民生工程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政策性农业保险机制已健全，医疗卫生人才能力提升工程已常态化运行，农产品食品安全工程任务已完成，调整不再列入；社会养老服务体系建设、就业扶持工程已分别纳入新增项目统筹实施，不再单列。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五、继续实施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25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项民生工程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继续实施党建引领扶贫工程，资产收益扶贫工程，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>“四好农村路”建设，农村危房改造，农村饮水安全巩固提升工程，健康脱贫兜底“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351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”和“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180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”工程，贫困地区义务教育学生营养改善，贫困残疾人康复，城乡困难群体法律援助，农村环境“三大革命”，美丽乡村建设，农村电商优化升级工程，技工大省技能培训工程，智慧医疗与家庭医生签约服务，城乡居民基本医疗保险，城乡居民大病保险，城乡居民基本养老保险，妇幼健康、</w:t>
            </w:r>
            <w:proofErr w:type="gramStart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计生特扶和</w:t>
            </w:r>
            <w:proofErr w:type="gramEnd"/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职业病防治，学前教育促进工程，义务教育经费保障机制，高校、中职和普通高中家庭经济困难学生资助，水利薄弱环节治理三年行动，秸秆综合利用提升工程，棚户区改造，城市老旧小区整治等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25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个项目。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六、工作要求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民生工程是我省民生工作和社会建设的重要品牌和主要抓手，各地、各部门要牢固树立以人民为中心的发展思想，从政治和全局的高度，充分认识做好民生工作的重要意义，切实加大民生领域补短板、强弱项的力度，以实施民生工程为载体，不断提升保障和改善民生水平，着力增进人民群众的幸福感、获得感、安全感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一）强化精准实施。坚持高质量，提高精准度，在工程类项目规划设计、招标采购、建设监理、竣工验收等方面，在补助类项目审查把关、评审认定、补助发放、报销补偿等环节，精准组织实施，确保圆满完成各项任务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lastRenderedPageBreak/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（二）强化精细管理。做细做实民生工程，对照目标责任书，加强过程管控、序时调度和建后管养，强化调查研究，总结民生工程经验做法并加以推广运用，促进各地各部门提升精细管理水平。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三）强化资金保障。尽力而为、量力而行，结合财力和基层实际，从严把关，不留缺口。控制和压减一般性支出用于民生建设，加大对大别山等革命老区、深度贫困地区倾斜力度，真正把有限的资金用在民生的关键处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（四）强化绩效考核。健全完善政府目标管理绩效考核、社会组织第三方评估、社情民意调查等体系。坚持目标导向、问题导向和效果导向，抓好监督、评价和考核，强化公示公开和结果运用。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（五）强化责任落实。省财政厅承担民生工程牵头抓总职责，各项目省直主管单位履行主管职责，市、县人民政府履行主体职责，明确各个层面责任单位、责任环节和责任人，构建完整的责任闭环，确保把好事办好、实事办实。</w:t>
            </w:r>
            <w:r w:rsidRPr="001C110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 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                                         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安徽省人民政府</w:t>
            </w: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</w:t>
            </w:r>
          </w:p>
          <w:p w:rsidR="001C1104" w:rsidRPr="001C1104" w:rsidRDefault="001C1104" w:rsidP="001C1104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C1104">
              <w:rPr>
                <w:rFonts w:ascii="Calibri" w:eastAsia="宋体" w:hAnsi="Calibri" w:cs="Times New Roman" w:hint="eastAsia"/>
                <w:sz w:val="24"/>
                <w:szCs w:val="24"/>
              </w:rPr>
              <w:t xml:space="preserve">                                                           2019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年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2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>月</w:t>
            </w:r>
            <w:r w:rsidRPr="001C1104">
              <w:rPr>
                <w:rFonts w:ascii="Calibri" w:eastAsia="宋体" w:hAnsi="Calibri" w:cs="Calibri"/>
                <w:sz w:val="24"/>
                <w:szCs w:val="24"/>
              </w:rPr>
              <w:t>14</w:t>
            </w:r>
            <w:r w:rsidRPr="001C1104">
              <w:rPr>
                <w:rFonts w:ascii="宋体" w:eastAsia="宋体" w:hAnsi="宋体" w:cs="Times New Roman" w:hint="eastAsia"/>
                <w:sz w:val="24"/>
                <w:szCs w:val="24"/>
              </w:rPr>
              <w:t xml:space="preserve">日  </w:t>
            </w:r>
          </w:p>
        </w:tc>
      </w:tr>
    </w:tbl>
    <w:p w:rsidR="001F34B6" w:rsidRPr="001C1104" w:rsidRDefault="001F34B6"/>
    <w:sectPr w:rsidR="001F34B6" w:rsidRPr="001C11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104"/>
    <w:rsid w:val="001C1104"/>
    <w:rsid w:val="001F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884906-B92B-4764-A8A2-8F9C1778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9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window.close(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ContentSize(12)" TargetMode="External"/><Relationship Id="rId5" Type="http://schemas.openxmlformats.org/officeDocument/2006/relationships/hyperlink" Target="javascript:ContentSize(15)" TargetMode="External"/><Relationship Id="rId4" Type="http://schemas.openxmlformats.org/officeDocument/2006/relationships/hyperlink" Target="javascript:ContentSize(18)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uman-2</dc:creator>
  <cp:keywords/>
  <dc:description/>
  <cp:lastModifiedBy>uman-2</cp:lastModifiedBy>
  <cp:revision>1</cp:revision>
  <dcterms:created xsi:type="dcterms:W3CDTF">2019-12-26T06:39:00Z</dcterms:created>
  <dcterms:modified xsi:type="dcterms:W3CDTF">2019-12-26T06:43:00Z</dcterms:modified>
</cp:coreProperties>
</file>