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7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00"/>
      </w:tblGrid>
      <w:tr w:rsidR="006B4885" w:rsidRPr="006B488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B4885" w:rsidRPr="006B4885" w:rsidRDefault="006B4885" w:rsidP="006B4885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6B4885">
              <w:rPr>
                <w:rFonts w:ascii="宋体" w:eastAsia="宋体" w:hAnsi="宋体" w:cs="宋体"/>
                <w:kern w:val="0"/>
                <w:sz w:val="28"/>
                <w:szCs w:val="28"/>
              </w:rPr>
              <w:t>《2019年全省民生工作要点》政策解读</w:t>
            </w:r>
          </w:p>
        </w:tc>
      </w:tr>
      <w:tr w:rsidR="006B4885" w:rsidRPr="006B4885">
        <w:trPr>
          <w:trHeight w:val="15"/>
          <w:tblCellSpacing w:w="0" w:type="dxa"/>
          <w:jc w:val="center"/>
          <w:hidden/>
        </w:trPr>
        <w:tc>
          <w:tcPr>
            <w:tcW w:w="0" w:type="auto"/>
            <w:vAlign w:val="center"/>
            <w:hideMark/>
          </w:tcPr>
          <w:p w:rsidR="006B4885" w:rsidRPr="006B4885" w:rsidRDefault="006B4885" w:rsidP="006B4885">
            <w:pPr>
              <w:widowControl/>
              <w:spacing w:after="0" w:line="240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B4885">
              <w:rPr>
                <w:rFonts w:ascii="宋体" w:eastAsia="宋体" w:hAnsi="宋体" w:cs="宋体"/>
                <w:vanish/>
                <w:kern w:val="0"/>
                <w:sz w:val="24"/>
                <w:szCs w:val="24"/>
              </w:rPr>
              <w:t>bug</w:t>
            </w:r>
          </w:p>
        </w:tc>
      </w:tr>
      <w:tr w:rsidR="006B4885" w:rsidRPr="006B4885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B4885" w:rsidRPr="006B4885" w:rsidRDefault="006B4885" w:rsidP="006B4885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B488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2019-03-29  | 浏览次数: </w:t>
            </w:r>
            <w:r w:rsidRPr="006B4885">
              <w:rPr>
                <w:rFonts w:ascii="宋体" w:eastAsia="宋体" w:hAnsi="宋体" w:cs="宋体"/>
                <w:kern w:val="0"/>
                <w:sz w:val="24"/>
                <w:szCs w:val="24"/>
              </w:rPr>
              <w:pict/>
            </w:r>
            <w:r w:rsidRPr="006B488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2795 | 来源： 省人民政府网站 | 【 </w:t>
            </w:r>
            <w:r w:rsidRPr="006B4885">
              <w:rPr>
                <w:rFonts w:ascii="宋体" w:eastAsia="宋体" w:hAnsi="宋体" w:cs="宋体"/>
                <w:kern w:val="0"/>
                <w:sz w:val="24"/>
                <w:szCs w:val="24"/>
              </w:rPr>
              <w:pict/>
            </w:r>
            <w:r w:rsidRPr="006B4885">
              <w:rPr>
                <w:rFonts w:ascii="宋体" w:eastAsia="宋体" w:hAnsi="宋体" w:cs="宋体"/>
                <w:kern w:val="0"/>
                <w:sz w:val="24"/>
                <w:szCs w:val="24"/>
              </w:rPr>
              <w:t>字体：</w:t>
            </w:r>
            <w:hyperlink r:id="rId4" w:history="1">
              <w:r w:rsidRPr="006B4885">
                <w:rPr>
                  <w:rFonts w:ascii="宋体" w:eastAsia="宋体" w:hAnsi="宋体" w:cs="宋体"/>
                  <w:color w:val="0000FF"/>
                  <w:kern w:val="0"/>
                  <w:sz w:val="24"/>
                  <w:szCs w:val="24"/>
                  <w:u w:val="single"/>
                </w:rPr>
                <w:t>大</w:t>
              </w:r>
            </w:hyperlink>
            <w:r w:rsidRPr="006B488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  <w:hyperlink r:id="rId5" w:history="1">
              <w:r w:rsidRPr="006B4885">
                <w:rPr>
                  <w:rFonts w:ascii="宋体" w:eastAsia="宋体" w:hAnsi="宋体" w:cs="宋体"/>
                  <w:color w:val="0000FF"/>
                  <w:kern w:val="0"/>
                  <w:sz w:val="24"/>
                  <w:szCs w:val="24"/>
                  <w:u w:val="single"/>
                </w:rPr>
                <w:t>中</w:t>
              </w:r>
            </w:hyperlink>
            <w:r w:rsidRPr="006B488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  <w:hyperlink r:id="rId6" w:history="1">
              <w:r w:rsidRPr="006B4885">
                <w:rPr>
                  <w:rFonts w:ascii="宋体" w:eastAsia="宋体" w:hAnsi="宋体" w:cs="宋体"/>
                  <w:color w:val="0000FF"/>
                  <w:kern w:val="0"/>
                  <w:sz w:val="24"/>
                  <w:szCs w:val="24"/>
                  <w:u w:val="single"/>
                </w:rPr>
                <w:t>小</w:t>
              </w:r>
            </w:hyperlink>
            <w:r w:rsidRPr="006B488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】【</w:t>
            </w:r>
            <w:hyperlink r:id="rId7" w:history="1">
              <w:r w:rsidRPr="006B4885">
                <w:rPr>
                  <w:rFonts w:ascii="宋体" w:eastAsia="宋体" w:hAnsi="宋体" w:cs="宋体"/>
                  <w:color w:val="0000FF"/>
                  <w:kern w:val="0"/>
                  <w:sz w:val="24"/>
                  <w:szCs w:val="24"/>
                  <w:u w:val="single"/>
                </w:rPr>
                <w:t>关闭</w:t>
              </w:r>
            </w:hyperlink>
            <w:r w:rsidRPr="006B4885">
              <w:rPr>
                <w:rFonts w:ascii="宋体" w:eastAsia="宋体" w:hAnsi="宋体" w:cs="宋体"/>
                <w:kern w:val="0"/>
                <w:sz w:val="24"/>
                <w:szCs w:val="24"/>
              </w:rPr>
              <w:t>】</w:t>
            </w:r>
          </w:p>
        </w:tc>
      </w:tr>
      <w:tr w:rsidR="006B4885" w:rsidRPr="006B4885">
        <w:trPr>
          <w:trHeight w:val="150"/>
          <w:tblCellSpacing w:w="0" w:type="dxa"/>
          <w:jc w:val="center"/>
          <w:hidden/>
        </w:trPr>
        <w:tc>
          <w:tcPr>
            <w:tcW w:w="0" w:type="auto"/>
            <w:vAlign w:val="center"/>
            <w:hideMark/>
          </w:tcPr>
          <w:p w:rsidR="006B4885" w:rsidRPr="006B4885" w:rsidRDefault="006B4885" w:rsidP="006B4885">
            <w:pPr>
              <w:widowControl/>
              <w:spacing w:after="0" w:line="240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B4885">
              <w:rPr>
                <w:rFonts w:ascii="宋体" w:eastAsia="宋体" w:hAnsi="宋体" w:cs="宋体"/>
                <w:vanish/>
                <w:kern w:val="0"/>
                <w:sz w:val="24"/>
                <w:szCs w:val="24"/>
              </w:rPr>
              <w:t>bug</w:t>
            </w:r>
          </w:p>
        </w:tc>
      </w:tr>
      <w:tr w:rsidR="006B4885" w:rsidRPr="006B488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B4885" w:rsidRPr="006B4885" w:rsidRDefault="006B4885" w:rsidP="006B4885">
            <w:pPr>
              <w:widowControl/>
              <w:spacing w:before="100" w:beforeAutospacing="1" w:after="100" w:afterAutospacing="1" w:line="240" w:lineRule="auto"/>
              <w:ind w:firstLineChars="200" w:firstLine="560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6B4885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日前，省政府办公厅印发了《2019年全省民生工作要点》。为做好《要点》贯彻落实工作，现将有关政策解读如下：</w:t>
            </w:r>
          </w:p>
          <w:p w:rsidR="006B4885" w:rsidRPr="006B4885" w:rsidRDefault="006B4885" w:rsidP="006B4885">
            <w:pPr>
              <w:widowControl/>
              <w:spacing w:before="100" w:beforeAutospacing="1" w:after="100" w:afterAutospacing="1" w:line="240" w:lineRule="auto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6B4885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一、出台过程</w:t>
            </w:r>
          </w:p>
          <w:p w:rsidR="006B4885" w:rsidRPr="006B4885" w:rsidRDefault="006B4885" w:rsidP="006B4885">
            <w:pPr>
              <w:widowControl/>
              <w:spacing w:before="100" w:beforeAutospacing="1" w:after="100" w:afterAutospacing="1" w:line="240" w:lineRule="auto"/>
              <w:ind w:firstLineChars="200" w:firstLine="560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6B4885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根据《安徽省人民政府关于扎实推进民生工作的意见》（皖政〔2017〕58号），分年度推动民生工作高效有序实施，省财政厅牵头起草了《2019年全省民生工作要点》。为做好《要点》拟定工作，在精准对接群众需求的基础上，对照省政府工作报告、2019年省政府重点工作及责任分解等进行认真谋划，同时征求省直相关单位意见，不断修改完善《要点》内容。</w:t>
            </w:r>
          </w:p>
          <w:p w:rsidR="006B4885" w:rsidRPr="006B4885" w:rsidRDefault="006B4885" w:rsidP="006B4885">
            <w:pPr>
              <w:widowControl/>
              <w:spacing w:before="100" w:beforeAutospacing="1" w:after="100" w:afterAutospacing="1" w:line="240" w:lineRule="auto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6B4885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二、总体要求</w:t>
            </w:r>
          </w:p>
          <w:p w:rsidR="006B4885" w:rsidRPr="006B4885" w:rsidRDefault="006B4885" w:rsidP="006B4885">
            <w:pPr>
              <w:widowControl/>
              <w:spacing w:before="100" w:beforeAutospacing="1" w:after="100" w:afterAutospacing="1" w:line="240" w:lineRule="auto"/>
              <w:ind w:firstLineChars="200" w:firstLine="560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6B4885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以习近平新时代中国特色社会主义思想为指导，全面贯彻党的十九大和十九届二中、三中全会精神，认真落实省委十届七次全会、省委经济工作会议部署，全面落实《安徽省五大发展行动计划》，按照《安徽省人民政府关于扎实推进民生工作的意见》（皖政〔2017〕58号）要求，坚守底线、突出重点，完善制度、引导预期，进一步扎实做好各项民生工作，提高保障和改善民生水平，加快社会事业发展，不断满足人民日益增长的美好生活需要，为建设现代化五大发展美好安徽</w:t>
            </w:r>
            <w:proofErr w:type="gramStart"/>
            <w:r w:rsidRPr="006B4885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作出</w:t>
            </w:r>
            <w:proofErr w:type="gramEnd"/>
            <w:r w:rsidRPr="006B4885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新贡献。</w:t>
            </w:r>
          </w:p>
          <w:p w:rsidR="006B4885" w:rsidRPr="006B4885" w:rsidRDefault="006B4885" w:rsidP="006B4885">
            <w:pPr>
              <w:widowControl/>
              <w:spacing w:before="100" w:beforeAutospacing="1" w:after="100" w:afterAutospacing="1" w:line="240" w:lineRule="auto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6B4885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三、主要内容</w:t>
            </w:r>
          </w:p>
          <w:p w:rsidR="006B4885" w:rsidRPr="006B4885" w:rsidRDefault="006B4885" w:rsidP="006B4885">
            <w:pPr>
              <w:widowControl/>
              <w:spacing w:before="100" w:beforeAutospacing="1" w:after="100" w:afterAutospacing="1" w:line="240" w:lineRule="auto"/>
              <w:ind w:firstLineChars="200" w:firstLine="560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6B4885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一是稳定和扩大就业。包括实施技工大省技能培训工程、实施就业创业促进工程等7个项目。二是办好公平优质教育。包括推进学前教育促进工程、加强义务教育经费保障等6个项目。三是</w:t>
            </w:r>
            <w:r w:rsidRPr="006B4885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lastRenderedPageBreak/>
              <w:t>推进健康安徽建设。包括智慧医疗与家庭医生签约服务、实施健康脱贫兜底“351”和“180”工程等6个项目。四是做好社会保障工作。包括实施城乡居民基本医疗保险制度、巩固城乡居民大病保险制度等11个项目。五是推动文化繁荣发展。包括推进文化惠民工程、加强文化遗产保护传承等3个项目。六是强化公共安全和社会治理。包括推进农产品质</w:t>
            </w:r>
            <w:proofErr w:type="gramStart"/>
            <w:r w:rsidRPr="006B4885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量安全</w:t>
            </w:r>
            <w:proofErr w:type="gramEnd"/>
            <w:r w:rsidRPr="006B4885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追溯、开展城乡困难群体法律援助等8个项目。七是加强基础设施建设。包括开展水利薄弱环节治理三年行动、实施城市污水处理提质增效行动等7个项目。八是着力改善生态环境。包括加强大气污染防治、实施秸秆综合利用提升工程等5个项目。九是打好精准脱贫攻坚战。包括推动“四带</w:t>
            </w:r>
            <w:proofErr w:type="gramStart"/>
            <w:r w:rsidRPr="006B4885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一</w:t>
            </w:r>
            <w:proofErr w:type="gramEnd"/>
            <w:r w:rsidRPr="006B4885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自”产业扶贫、实施党建引领扶贫工程等3个项目。</w:t>
            </w:r>
          </w:p>
          <w:p w:rsidR="006B4885" w:rsidRPr="006B4885" w:rsidRDefault="006B4885" w:rsidP="006B4885">
            <w:pPr>
              <w:widowControl/>
              <w:spacing w:before="100" w:beforeAutospacing="1" w:after="100" w:afterAutospacing="1" w:line="240" w:lineRule="auto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6B4885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四、保障措施</w:t>
            </w:r>
          </w:p>
          <w:p w:rsidR="006B4885" w:rsidRPr="006B4885" w:rsidRDefault="006B4885" w:rsidP="006B4885">
            <w:pPr>
              <w:widowControl/>
              <w:spacing w:before="100" w:beforeAutospacing="1" w:after="100" w:afterAutospacing="1" w:line="240" w:lineRule="auto"/>
              <w:ind w:firstLineChars="200" w:firstLine="560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bookmarkStart w:id="0" w:name="_GoBack"/>
            <w:bookmarkEnd w:id="0"/>
            <w:r w:rsidRPr="006B4885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坚持民生优先，切实办好事</w:t>
            </w:r>
            <w:proofErr w:type="gramStart"/>
            <w:r w:rsidRPr="006B4885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关群众</w:t>
            </w:r>
            <w:proofErr w:type="gramEnd"/>
            <w:r w:rsidRPr="006B4885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利益的实事要事，注重尽力而为、量力而行，科学规划实施，努力解决群众反映强烈的突出问题。加强组织领导，压紧压实责任，密切协调配合，加强过程管理，强化风险防控，积极宣传引导，确保各项民生工作任务不折不扣落实到位</w:t>
            </w:r>
            <w:r w:rsidRPr="006B4885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。</w:t>
            </w:r>
          </w:p>
        </w:tc>
      </w:tr>
    </w:tbl>
    <w:p w:rsidR="001F34B6" w:rsidRPr="006B4885" w:rsidRDefault="001F34B6"/>
    <w:sectPr w:rsidR="001F34B6" w:rsidRPr="006B48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104"/>
    <w:rsid w:val="001C1104"/>
    <w:rsid w:val="001F34B6"/>
    <w:rsid w:val="006B4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BA12F"/>
  <w15:chartTrackingRefBased/>
  <w15:docId w15:val="{5D884906-B92B-4764-A8A2-8F9C1778E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32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34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0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99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8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javascript:window.close()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ContentSize(12)" TargetMode="External"/><Relationship Id="rId5" Type="http://schemas.openxmlformats.org/officeDocument/2006/relationships/hyperlink" Target="javascript:ContentSize(15)" TargetMode="External"/><Relationship Id="rId4" Type="http://schemas.openxmlformats.org/officeDocument/2006/relationships/hyperlink" Target="javascript:ContentSize(18)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uman-2</dc:creator>
  <cp:keywords/>
  <dc:description/>
  <cp:lastModifiedBy>uman-2</cp:lastModifiedBy>
  <cp:revision>2</cp:revision>
  <dcterms:created xsi:type="dcterms:W3CDTF">2019-12-26T06:48:00Z</dcterms:created>
  <dcterms:modified xsi:type="dcterms:W3CDTF">2019-12-26T06:48:00Z</dcterms:modified>
</cp:coreProperties>
</file>